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93497" w14:textId="77777777" w:rsidR="00B655D7" w:rsidRDefault="00B655D7" w:rsidP="00B655D7">
      <w:pPr>
        <w:shd w:val="clear" w:color="auto" w:fill="FFFFFF"/>
        <w:spacing w:after="225" w:line="240" w:lineRule="auto"/>
        <w:rPr>
          <w:rFonts w:ascii="Arial" w:eastAsia="Times New Roman" w:hAnsi="Arial" w:cs="Arial"/>
          <w:color w:val="364546"/>
          <w:sz w:val="24"/>
          <w:szCs w:val="24"/>
          <w:lang w:eastAsia="en-GB"/>
        </w:rPr>
      </w:pPr>
    </w:p>
    <w:p w14:paraId="3B958D4C" w14:textId="77777777" w:rsidR="00B655D7" w:rsidRDefault="00B655D7" w:rsidP="00B655D7">
      <w:pPr>
        <w:shd w:val="clear" w:color="auto" w:fill="FFFFFF"/>
        <w:spacing w:after="225" w:line="240" w:lineRule="auto"/>
        <w:rPr>
          <w:rFonts w:ascii="Arial" w:eastAsia="Times New Roman" w:hAnsi="Arial" w:cs="Arial"/>
          <w:color w:val="364546"/>
          <w:sz w:val="24"/>
          <w:szCs w:val="24"/>
          <w:lang w:eastAsia="en-GB"/>
        </w:rPr>
      </w:pPr>
      <w:r>
        <w:rPr>
          <w:rFonts w:ascii="Arial" w:eastAsia="Times New Roman" w:hAnsi="Arial" w:cs="Arial"/>
          <w:color w:val="364546"/>
          <w:sz w:val="24"/>
          <w:szCs w:val="24"/>
          <w:lang w:eastAsia="en-GB"/>
        </w:rPr>
        <w:t>To XXX,</w:t>
      </w:r>
    </w:p>
    <w:p w14:paraId="735A65BD" w14:textId="7A9569DA" w:rsidR="00B655D7" w:rsidRDefault="0024637C" w:rsidP="7680A9CE">
      <w:pPr>
        <w:shd w:val="clear" w:color="auto" w:fill="FFFFFF" w:themeFill="background1"/>
        <w:spacing w:after="225" w:line="240" w:lineRule="auto"/>
        <w:rPr>
          <w:rFonts w:ascii="Arial" w:eastAsia="Times New Roman" w:hAnsi="Arial" w:cs="Arial"/>
          <w:color w:val="364546"/>
          <w:sz w:val="24"/>
          <w:szCs w:val="24"/>
          <w:lang w:eastAsia="en-GB"/>
        </w:rPr>
      </w:pPr>
      <w:r w:rsidRPr="61898285">
        <w:rPr>
          <w:rFonts w:ascii="Arial" w:eastAsia="Times New Roman" w:hAnsi="Arial" w:cs="Arial"/>
          <w:color w:val="364546"/>
          <w:sz w:val="24"/>
          <w:szCs w:val="24"/>
          <w:lang w:eastAsia="en-GB"/>
        </w:rPr>
        <w:t xml:space="preserve">Further to your notification that I am required to return to the workplace (insert date of notification or conversation here), </w:t>
      </w:r>
      <w:r w:rsidR="00B655D7" w:rsidRPr="61898285">
        <w:rPr>
          <w:rFonts w:ascii="Arial" w:eastAsia="Times New Roman" w:hAnsi="Arial" w:cs="Arial"/>
          <w:color w:val="364546"/>
          <w:sz w:val="24"/>
          <w:szCs w:val="24"/>
          <w:lang w:eastAsia="en-GB"/>
        </w:rPr>
        <w:t xml:space="preserve">I am writing to let you know that I </w:t>
      </w:r>
      <w:r w:rsidR="7ADA27E7" w:rsidRPr="61898285">
        <w:rPr>
          <w:rFonts w:ascii="Arial" w:eastAsia="Times New Roman" w:hAnsi="Arial" w:cs="Arial"/>
          <w:color w:val="364546"/>
          <w:sz w:val="24"/>
          <w:szCs w:val="24"/>
          <w:lang w:eastAsia="en-GB"/>
        </w:rPr>
        <w:t>am</w:t>
      </w:r>
      <w:r w:rsidR="00B655D7" w:rsidRPr="61898285">
        <w:rPr>
          <w:rFonts w:ascii="Arial" w:eastAsia="Times New Roman" w:hAnsi="Arial" w:cs="Arial"/>
          <w:color w:val="364546"/>
          <w:sz w:val="24"/>
          <w:szCs w:val="24"/>
          <w:lang w:eastAsia="en-GB"/>
        </w:rPr>
        <w:t xml:space="preserve"> unable to return due to (insert reason here).</w:t>
      </w:r>
    </w:p>
    <w:p w14:paraId="6DFDE849" w14:textId="77777777" w:rsidR="0024637C" w:rsidRDefault="0024637C" w:rsidP="00B655D7">
      <w:pPr>
        <w:shd w:val="clear" w:color="auto" w:fill="FFFFFF"/>
        <w:spacing w:after="225" w:line="240" w:lineRule="auto"/>
        <w:rPr>
          <w:rFonts w:ascii="Arial" w:eastAsia="Times New Roman" w:hAnsi="Arial" w:cs="Arial"/>
          <w:color w:val="364546"/>
          <w:sz w:val="24"/>
          <w:szCs w:val="24"/>
          <w:lang w:eastAsia="en-GB"/>
        </w:rPr>
      </w:pPr>
      <w:r>
        <w:rPr>
          <w:rFonts w:ascii="Arial" w:eastAsia="Times New Roman" w:hAnsi="Arial" w:cs="Arial"/>
          <w:color w:val="364546"/>
          <w:sz w:val="24"/>
          <w:szCs w:val="24"/>
          <w:lang w:eastAsia="en-GB"/>
        </w:rPr>
        <w:t>I am autistic/have Asperger syndrome (delete as appropriate or insert your diagnostic terminology here), and am requesting, in line with the Equality Act 2010</w:t>
      </w:r>
      <w:r>
        <w:rPr>
          <w:rStyle w:val="EndnoteReference"/>
          <w:rFonts w:ascii="Arial" w:eastAsia="Times New Roman" w:hAnsi="Arial" w:cs="Arial"/>
          <w:color w:val="364546"/>
          <w:sz w:val="24"/>
          <w:szCs w:val="24"/>
          <w:lang w:eastAsia="en-GB"/>
        </w:rPr>
        <w:endnoteReference w:id="1"/>
      </w:r>
      <w:r>
        <w:rPr>
          <w:rFonts w:ascii="Arial" w:eastAsia="Times New Roman" w:hAnsi="Arial" w:cs="Arial"/>
          <w:color w:val="364546"/>
          <w:sz w:val="24"/>
          <w:szCs w:val="24"/>
          <w:lang w:eastAsia="en-GB"/>
        </w:rPr>
        <w:t xml:space="preserve">, </w:t>
      </w:r>
      <w:r w:rsidR="00C30F24">
        <w:rPr>
          <w:rFonts w:ascii="Arial" w:eastAsia="Times New Roman" w:hAnsi="Arial" w:cs="Arial"/>
          <w:color w:val="364546"/>
          <w:sz w:val="24"/>
          <w:szCs w:val="24"/>
          <w:lang w:eastAsia="en-GB"/>
        </w:rPr>
        <w:t>that adjustments are made for me in the current circumstances.</w:t>
      </w:r>
    </w:p>
    <w:p w14:paraId="40C536A0" w14:textId="7A6187A9" w:rsidR="006C3B3D" w:rsidRPr="0007145D" w:rsidRDefault="006C3B3D" w:rsidP="006C3B3D">
      <w:pPr>
        <w:shd w:val="clear" w:color="auto" w:fill="FFFFFF"/>
        <w:spacing w:after="225" w:line="240" w:lineRule="auto"/>
        <w:rPr>
          <w:rFonts w:ascii="Arial" w:eastAsia="Times New Roman" w:hAnsi="Arial" w:cs="Arial"/>
          <w:b/>
          <w:i/>
          <w:color w:val="364546"/>
          <w:sz w:val="24"/>
          <w:szCs w:val="24"/>
          <w:lang w:eastAsia="en-GB"/>
        </w:rPr>
      </w:pPr>
      <w:r w:rsidRPr="0007145D">
        <w:rPr>
          <w:rFonts w:ascii="Arial" w:eastAsia="Times New Roman" w:hAnsi="Arial" w:cs="Arial"/>
          <w:b/>
          <w:i/>
          <w:color w:val="364546"/>
          <w:sz w:val="24"/>
          <w:szCs w:val="24"/>
          <w:lang w:eastAsia="en-GB"/>
        </w:rPr>
        <w:t>(</w:t>
      </w:r>
      <w:r w:rsidR="00131F61" w:rsidRPr="0007145D">
        <w:rPr>
          <w:rFonts w:ascii="Arial" w:eastAsia="Times New Roman" w:hAnsi="Arial" w:cs="Arial"/>
          <w:b/>
          <w:i/>
          <w:color w:val="364546"/>
          <w:sz w:val="24"/>
          <w:szCs w:val="24"/>
          <w:lang w:eastAsia="en-GB"/>
        </w:rPr>
        <w:t>Use</w:t>
      </w:r>
      <w:r w:rsidRPr="0007145D">
        <w:rPr>
          <w:rFonts w:ascii="Arial" w:eastAsia="Times New Roman" w:hAnsi="Arial" w:cs="Arial"/>
          <w:b/>
          <w:i/>
          <w:color w:val="364546"/>
          <w:sz w:val="24"/>
          <w:szCs w:val="24"/>
          <w:lang w:eastAsia="en-GB"/>
        </w:rPr>
        <w:t xml:space="preserve"> the text below if a risk assessment or review of existing or any new adjustments that might be required has NOT been offered by the employer))</w:t>
      </w:r>
    </w:p>
    <w:p w14:paraId="68CD6693" w14:textId="2DF8A02F" w:rsidR="006C3B3D" w:rsidRDefault="006C3B3D" w:rsidP="771F8338">
      <w:pPr>
        <w:shd w:val="clear" w:color="auto" w:fill="FFFFFF" w:themeFill="background1"/>
        <w:spacing w:after="225" w:line="240" w:lineRule="auto"/>
        <w:rPr>
          <w:rFonts w:ascii="Arial" w:eastAsia="Times New Roman" w:hAnsi="Arial" w:cs="Arial"/>
          <w:color w:val="364546"/>
          <w:sz w:val="24"/>
          <w:szCs w:val="24"/>
          <w:lang w:eastAsia="en-GB"/>
        </w:rPr>
      </w:pPr>
      <w:r w:rsidRPr="61898285">
        <w:rPr>
          <w:rFonts w:ascii="Arial" w:eastAsia="Times New Roman" w:hAnsi="Arial" w:cs="Arial"/>
          <w:color w:val="364546"/>
          <w:sz w:val="24"/>
          <w:szCs w:val="24"/>
          <w:lang w:eastAsia="en-GB"/>
        </w:rPr>
        <w:t>I request that a risk assessment and/or a review of my existing adjustments/</w:t>
      </w:r>
      <w:r w:rsidR="0007145D" w:rsidRPr="61898285">
        <w:rPr>
          <w:rFonts w:ascii="Arial" w:eastAsia="Times New Roman" w:hAnsi="Arial" w:cs="Arial"/>
          <w:color w:val="364546"/>
          <w:sz w:val="24"/>
          <w:szCs w:val="24"/>
          <w:lang w:eastAsia="en-GB"/>
        </w:rPr>
        <w:t xml:space="preserve">an </w:t>
      </w:r>
      <w:r w:rsidRPr="61898285">
        <w:rPr>
          <w:rFonts w:ascii="Arial" w:eastAsia="Times New Roman" w:hAnsi="Arial" w:cs="Arial"/>
          <w:color w:val="364546"/>
          <w:sz w:val="24"/>
          <w:szCs w:val="24"/>
          <w:lang w:eastAsia="en-GB"/>
        </w:rPr>
        <w:t xml:space="preserve">assessment </w:t>
      </w:r>
      <w:r w:rsidR="0007145D" w:rsidRPr="61898285">
        <w:rPr>
          <w:rFonts w:ascii="Arial" w:eastAsia="Times New Roman" w:hAnsi="Arial" w:cs="Arial"/>
          <w:color w:val="364546"/>
          <w:sz w:val="24"/>
          <w:szCs w:val="24"/>
          <w:lang w:eastAsia="en-GB"/>
        </w:rPr>
        <w:t xml:space="preserve">is carried out </w:t>
      </w:r>
      <w:r w:rsidRPr="61898285">
        <w:rPr>
          <w:rFonts w:ascii="Arial" w:eastAsia="Times New Roman" w:hAnsi="Arial" w:cs="Arial"/>
          <w:color w:val="364546"/>
          <w:sz w:val="24"/>
          <w:szCs w:val="24"/>
          <w:lang w:eastAsia="en-GB"/>
        </w:rPr>
        <w:t xml:space="preserve">to identify any </w:t>
      </w:r>
      <w:r w:rsidR="0007145D" w:rsidRPr="61898285">
        <w:rPr>
          <w:rFonts w:ascii="Arial" w:eastAsia="Times New Roman" w:hAnsi="Arial" w:cs="Arial"/>
          <w:color w:val="364546"/>
          <w:sz w:val="24"/>
          <w:szCs w:val="24"/>
          <w:lang w:eastAsia="en-GB"/>
        </w:rPr>
        <w:t xml:space="preserve">reasonable and practical </w:t>
      </w:r>
      <w:r w:rsidRPr="61898285">
        <w:rPr>
          <w:rFonts w:ascii="Arial" w:eastAsia="Times New Roman" w:hAnsi="Arial" w:cs="Arial"/>
          <w:color w:val="364546"/>
          <w:sz w:val="24"/>
          <w:szCs w:val="24"/>
          <w:lang w:eastAsia="en-GB"/>
        </w:rPr>
        <w:t>adjustments that I need (delete if not applicable)</w:t>
      </w:r>
      <w:r w:rsidR="0007145D" w:rsidRPr="61898285">
        <w:rPr>
          <w:rFonts w:ascii="Arial" w:eastAsia="Times New Roman" w:hAnsi="Arial" w:cs="Arial"/>
          <w:color w:val="364546"/>
          <w:sz w:val="24"/>
          <w:szCs w:val="24"/>
          <w:lang w:eastAsia="en-GB"/>
        </w:rPr>
        <w:t xml:space="preserve"> prior to my return.</w:t>
      </w:r>
    </w:p>
    <w:p w14:paraId="2AE4F610" w14:textId="79FE958C" w:rsidR="00C30F24" w:rsidRPr="0007145D" w:rsidRDefault="00100ADB" w:rsidP="00B655D7">
      <w:pPr>
        <w:shd w:val="clear" w:color="auto" w:fill="FFFFFF"/>
        <w:spacing w:after="225" w:line="240" w:lineRule="auto"/>
        <w:rPr>
          <w:rFonts w:ascii="Arial" w:eastAsia="Times New Roman" w:hAnsi="Arial" w:cs="Arial"/>
          <w:b/>
          <w:i/>
          <w:color w:val="364546"/>
          <w:sz w:val="24"/>
          <w:szCs w:val="24"/>
          <w:lang w:eastAsia="en-GB"/>
        </w:rPr>
      </w:pPr>
      <w:r w:rsidRPr="00B85788" w:rsidDel="00100ADB">
        <w:rPr>
          <w:rFonts w:ascii="Arial" w:eastAsia="Times New Roman" w:hAnsi="Arial" w:cs="Arial"/>
          <w:color w:val="364546"/>
          <w:sz w:val="24"/>
          <w:szCs w:val="24"/>
          <w:lang w:eastAsia="en-GB"/>
        </w:rPr>
        <w:t xml:space="preserve"> </w:t>
      </w:r>
      <w:r w:rsidR="00C30F24" w:rsidRPr="0007145D">
        <w:rPr>
          <w:rFonts w:ascii="Arial" w:eastAsia="Times New Roman" w:hAnsi="Arial" w:cs="Arial"/>
          <w:b/>
          <w:i/>
          <w:color w:val="364546"/>
          <w:sz w:val="24"/>
          <w:szCs w:val="24"/>
          <w:lang w:eastAsia="en-GB"/>
        </w:rPr>
        <w:t>(</w:t>
      </w:r>
      <w:r w:rsidR="00131F61" w:rsidRPr="0007145D">
        <w:rPr>
          <w:rFonts w:ascii="Arial" w:eastAsia="Times New Roman" w:hAnsi="Arial" w:cs="Arial"/>
          <w:b/>
          <w:i/>
          <w:color w:val="364546"/>
          <w:sz w:val="24"/>
          <w:szCs w:val="24"/>
          <w:lang w:eastAsia="en-GB"/>
        </w:rPr>
        <w:t>Use</w:t>
      </w:r>
      <w:r w:rsidR="006C3B3D" w:rsidRPr="0007145D">
        <w:rPr>
          <w:rFonts w:ascii="Arial" w:eastAsia="Times New Roman" w:hAnsi="Arial" w:cs="Arial"/>
          <w:b/>
          <w:i/>
          <w:color w:val="364546"/>
          <w:sz w:val="24"/>
          <w:szCs w:val="24"/>
          <w:lang w:eastAsia="en-GB"/>
        </w:rPr>
        <w:t xml:space="preserve"> the text below if a risk assessment/review of adjustments has been carried out and it is still not possible to return to the workplace</w:t>
      </w:r>
      <w:r w:rsidR="00C30F24" w:rsidRPr="0007145D">
        <w:rPr>
          <w:rFonts w:ascii="Arial" w:eastAsia="Times New Roman" w:hAnsi="Arial" w:cs="Arial"/>
          <w:b/>
          <w:i/>
          <w:color w:val="364546"/>
          <w:sz w:val="24"/>
          <w:szCs w:val="24"/>
          <w:lang w:eastAsia="en-GB"/>
        </w:rPr>
        <w:t>)</w:t>
      </w:r>
    </w:p>
    <w:p w14:paraId="2CC0836E" w14:textId="1FF75151" w:rsidR="00B655D7" w:rsidRDefault="677084FA" w:rsidP="771F8338">
      <w:pPr>
        <w:shd w:val="clear" w:color="auto" w:fill="FFFFFF" w:themeFill="background1"/>
        <w:spacing w:after="225" w:line="240" w:lineRule="auto"/>
        <w:rPr>
          <w:rFonts w:ascii="Arial" w:eastAsia="Times New Roman" w:hAnsi="Arial" w:cs="Arial"/>
          <w:color w:val="364546"/>
          <w:sz w:val="24"/>
          <w:szCs w:val="24"/>
          <w:lang w:eastAsia="en-GB"/>
        </w:rPr>
      </w:pPr>
      <w:r w:rsidRPr="06CAEBE1">
        <w:rPr>
          <w:rFonts w:ascii="Arial" w:eastAsia="Times New Roman" w:hAnsi="Arial" w:cs="Arial"/>
          <w:color w:val="364546"/>
          <w:sz w:val="24"/>
          <w:szCs w:val="24"/>
          <w:lang w:eastAsia="en-GB"/>
        </w:rPr>
        <w:t>T</w:t>
      </w:r>
      <w:r w:rsidR="00965E4C" w:rsidRPr="06CAEBE1">
        <w:rPr>
          <w:rFonts w:ascii="Arial" w:eastAsia="Times New Roman" w:hAnsi="Arial" w:cs="Arial"/>
          <w:color w:val="364546"/>
          <w:sz w:val="24"/>
          <w:szCs w:val="24"/>
          <w:lang w:eastAsia="en-GB"/>
        </w:rPr>
        <w:t xml:space="preserve">he risk presented to </w:t>
      </w:r>
      <w:r w:rsidR="6431A2EE" w:rsidRPr="06CAEBE1">
        <w:rPr>
          <w:rFonts w:ascii="Arial" w:eastAsia="Times New Roman" w:hAnsi="Arial" w:cs="Arial"/>
          <w:color w:val="364546"/>
          <w:sz w:val="24"/>
          <w:szCs w:val="24"/>
          <w:lang w:eastAsia="en-GB"/>
        </w:rPr>
        <w:t xml:space="preserve">me </w:t>
      </w:r>
      <w:r w:rsidR="00965E4C" w:rsidRPr="06CAEBE1">
        <w:rPr>
          <w:rFonts w:ascii="Arial" w:eastAsia="Times New Roman" w:hAnsi="Arial" w:cs="Arial"/>
          <w:color w:val="364546"/>
          <w:sz w:val="24"/>
          <w:szCs w:val="24"/>
          <w:lang w:eastAsia="en-GB"/>
        </w:rPr>
        <w:t xml:space="preserve">by COVID-19 </w:t>
      </w:r>
      <w:r w:rsidR="00C30F24" w:rsidRPr="06CAEBE1">
        <w:rPr>
          <w:rFonts w:ascii="Arial" w:eastAsia="Times New Roman" w:hAnsi="Arial" w:cs="Arial"/>
          <w:color w:val="364546"/>
          <w:sz w:val="24"/>
          <w:szCs w:val="24"/>
          <w:lang w:eastAsia="en-GB"/>
        </w:rPr>
        <w:t>in the workplace</w:t>
      </w:r>
      <w:r w:rsidR="748FD4BE" w:rsidRPr="06CAEBE1">
        <w:rPr>
          <w:rFonts w:ascii="Arial" w:eastAsia="Times New Roman" w:hAnsi="Arial" w:cs="Arial"/>
          <w:color w:val="364546"/>
          <w:sz w:val="24"/>
          <w:szCs w:val="24"/>
          <w:lang w:eastAsia="en-GB"/>
        </w:rPr>
        <w:t xml:space="preserve"> and on the journey to</w:t>
      </w:r>
      <w:r w:rsidR="017C8C39" w:rsidRPr="06CAEBE1">
        <w:rPr>
          <w:rFonts w:ascii="Arial" w:eastAsia="Times New Roman" w:hAnsi="Arial" w:cs="Arial"/>
          <w:color w:val="364546"/>
          <w:sz w:val="24"/>
          <w:szCs w:val="24"/>
          <w:lang w:eastAsia="en-GB"/>
        </w:rPr>
        <w:t xml:space="preserve"> and from</w:t>
      </w:r>
      <w:r w:rsidR="748FD4BE" w:rsidRPr="06CAEBE1">
        <w:rPr>
          <w:rFonts w:ascii="Arial" w:eastAsia="Times New Roman" w:hAnsi="Arial" w:cs="Arial"/>
          <w:color w:val="364546"/>
          <w:sz w:val="24"/>
          <w:szCs w:val="24"/>
          <w:lang w:eastAsia="en-GB"/>
        </w:rPr>
        <w:t xml:space="preserve"> work</w:t>
      </w:r>
      <w:r w:rsidR="00965E4C" w:rsidRPr="06CAEBE1">
        <w:rPr>
          <w:rFonts w:ascii="Arial" w:eastAsia="Times New Roman" w:hAnsi="Arial" w:cs="Arial"/>
          <w:color w:val="364546"/>
          <w:sz w:val="24"/>
          <w:szCs w:val="24"/>
          <w:lang w:eastAsia="en-GB"/>
        </w:rPr>
        <w:t xml:space="preserve"> c</w:t>
      </w:r>
      <w:bookmarkStart w:id="0" w:name="_GoBack"/>
      <w:bookmarkEnd w:id="0"/>
      <w:r w:rsidR="00965E4C" w:rsidRPr="06CAEBE1">
        <w:rPr>
          <w:rFonts w:ascii="Arial" w:eastAsia="Times New Roman" w:hAnsi="Arial" w:cs="Arial"/>
          <w:color w:val="364546"/>
          <w:sz w:val="24"/>
          <w:szCs w:val="24"/>
          <w:lang w:eastAsia="en-GB"/>
        </w:rPr>
        <w:t>annot be reduced to an acceptable level by mitigation or reasonable adjustments</w:t>
      </w:r>
      <w:r w:rsidR="0024637C" w:rsidRPr="06CAEBE1">
        <w:rPr>
          <w:rFonts w:ascii="Arial" w:eastAsia="Times New Roman" w:hAnsi="Arial" w:cs="Arial"/>
          <w:color w:val="364546"/>
          <w:sz w:val="24"/>
          <w:szCs w:val="24"/>
          <w:lang w:eastAsia="en-GB"/>
        </w:rPr>
        <w:t xml:space="preserve"> such as</w:t>
      </w:r>
      <w:r w:rsidR="00965E4C" w:rsidRPr="06CAEBE1">
        <w:rPr>
          <w:rFonts w:ascii="Arial" w:eastAsia="Times New Roman" w:hAnsi="Arial" w:cs="Arial"/>
          <w:color w:val="364546"/>
          <w:sz w:val="24"/>
          <w:szCs w:val="24"/>
          <w:lang w:eastAsia="en-GB"/>
        </w:rPr>
        <w:t xml:space="preserve"> (state any mitigation or adjustments that </w:t>
      </w:r>
      <w:r w:rsidR="0024637C" w:rsidRPr="06CAEBE1">
        <w:rPr>
          <w:rFonts w:ascii="Arial" w:eastAsia="Times New Roman" w:hAnsi="Arial" w:cs="Arial"/>
          <w:color w:val="364546"/>
          <w:sz w:val="24"/>
          <w:szCs w:val="24"/>
          <w:lang w:eastAsia="en-GB"/>
        </w:rPr>
        <w:t>haven’t been deemed reasonable or practical by the employer here</w:t>
      </w:r>
      <w:r w:rsidR="00965E4C" w:rsidRPr="06CAEBE1">
        <w:rPr>
          <w:rFonts w:ascii="Arial" w:eastAsia="Times New Roman" w:hAnsi="Arial" w:cs="Arial"/>
          <w:color w:val="364546"/>
          <w:sz w:val="24"/>
          <w:szCs w:val="24"/>
          <w:lang w:eastAsia="en-GB"/>
        </w:rPr>
        <w:t>).</w:t>
      </w:r>
    </w:p>
    <w:p w14:paraId="707ECE9A" w14:textId="58B042EC" w:rsidR="00650795" w:rsidRDefault="001147B0" w:rsidP="0CB02FF0">
      <w:pPr>
        <w:shd w:val="clear" w:color="auto" w:fill="FFFFFF" w:themeFill="background1"/>
        <w:spacing w:after="225" w:line="240" w:lineRule="auto"/>
        <w:rPr>
          <w:rFonts w:ascii="Arial" w:eastAsia="Times New Roman" w:hAnsi="Arial" w:cs="Arial"/>
          <w:color w:val="364546"/>
          <w:sz w:val="24"/>
          <w:szCs w:val="24"/>
          <w:lang w:eastAsia="en-GB"/>
        </w:rPr>
      </w:pPr>
      <w:r>
        <w:rPr>
          <w:rFonts w:ascii="Arial" w:eastAsia="Times New Roman" w:hAnsi="Arial" w:cs="Arial"/>
          <w:color w:val="364546"/>
          <w:sz w:val="24"/>
          <w:szCs w:val="24"/>
          <w:lang w:eastAsia="en-GB"/>
        </w:rPr>
        <w:t>The Equality and Human Rights Commis</w:t>
      </w:r>
      <w:r w:rsidR="1C1BC12E">
        <w:rPr>
          <w:rFonts w:ascii="Arial" w:eastAsia="Times New Roman" w:hAnsi="Arial" w:cs="Arial"/>
          <w:color w:val="364546"/>
          <w:sz w:val="24"/>
          <w:szCs w:val="24"/>
          <w:lang w:eastAsia="en-GB"/>
        </w:rPr>
        <w:t>s</w:t>
      </w:r>
      <w:r>
        <w:rPr>
          <w:rFonts w:ascii="Arial" w:eastAsia="Times New Roman" w:hAnsi="Arial" w:cs="Arial"/>
          <w:color w:val="364546"/>
          <w:sz w:val="24"/>
          <w:szCs w:val="24"/>
          <w:lang w:eastAsia="en-GB"/>
        </w:rPr>
        <w:t>ion (EHRC) advise</w:t>
      </w:r>
      <w:r w:rsidR="01D25AB7">
        <w:rPr>
          <w:rFonts w:ascii="Arial" w:eastAsia="Times New Roman" w:hAnsi="Arial" w:cs="Arial"/>
          <w:color w:val="364546"/>
          <w:sz w:val="24"/>
          <w:szCs w:val="24"/>
          <w:lang w:eastAsia="en-GB"/>
        </w:rPr>
        <w:t>s</w:t>
      </w:r>
      <w:r w:rsidR="00650795">
        <w:rPr>
          <w:rStyle w:val="EndnoteReference"/>
          <w:rFonts w:ascii="Arial" w:eastAsia="Times New Roman" w:hAnsi="Arial" w:cs="Arial"/>
          <w:color w:val="364546"/>
          <w:sz w:val="24"/>
          <w:szCs w:val="24"/>
          <w:lang w:eastAsia="en-GB"/>
        </w:rPr>
        <w:endnoteReference w:id="2"/>
      </w:r>
      <w:r>
        <w:rPr>
          <w:rFonts w:ascii="Arial" w:eastAsia="Times New Roman" w:hAnsi="Arial" w:cs="Arial"/>
          <w:color w:val="364546"/>
          <w:sz w:val="24"/>
          <w:szCs w:val="24"/>
          <w:lang w:eastAsia="en-GB"/>
        </w:rPr>
        <w:t xml:space="preserve"> that </w:t>
      </w:r>
      <w:r w:rsidR="00C30F24">
        <w:rPr>
          <w:rFonts w:ascii="Arial" w:eastAsia="Times New Roman" w:hAnsi="Arial" w:cs="Arial"/>
          <w:color w:val="364546"/>
          <w:sz w:val="24"/>
          <w:szCs w:val="24"/>
          <w:lang w:eastAsia="en-GB"/>
        </w:rPr>
        <w:t xml:space="preserve">in cases like mine, </w:t>
      </w:r>
      <w:r>
        <w:rPr>
          <w:rFonts w:ascii="Arial" w:eastAsia="Times New Roman" w:hAnsi="Arial" w:cs="Arial"/>
          <w:color w:val="364546"/>
          <w:sz w:val="24"/>
          <w:szCs w:val="24"/>
          <w:lang w:eastAsia="en-GB"/>
        </w:rPr>
        <w:t>employers should consider</w:t>
      </w:r>
      <w:r w:rsidR="00650795">
        <w:rPr>
          <w:rFonts w:ascii="Arial" w:eastAsia="Times New Roman" w:hAnsi="Arial" w:cs="Arial"/>
          <w:color w:val="364546"/>
          <w:sz w:val="24"/>
          <w:szCs w:val="24"/>
          <w:lang w:eastAsia="en-GB"/>
        </w:rPr>
        <w:t xml:space="preserve"> offering</w:t>
      </w:r>
      <w:r w:rsidR="1C0EA587">
        <w:rPr>
          <w:rFonts w:ascii="Arial" w:eastAsia="Times New Roman" w:hAnsi="Arial" w:cs="Arial"/>
          <w:color w:val="364546"/>
          <w:sz w:val="24"/>
          <w:szCs w:val="24"/>
          <w:lang w:eastAsia="en-GB"/>
        </w:rPr>
        <w:t>:</w:t>
      </w:r>
      <w:r w:rsidR="00650795">
        <w:rPr>
          <w:rFonts w:ascii="Arial" w:eastAsia="Times New Roman" w:hAnsi="Arial" w:cs="Arial"/>
          <w:color w:val="364546"/>
          <w:sz w:val="24"/>
          <w:szCs w:val="24"/>
          <w:lang w:eastAsia="en-GB"/>
        </w:rPr>
        <w:t xml:space="preserve"> </w:t>
      </w:r>
    </w:p>
    <w:p w14:paraId="4BC8DA43" w14:textId="77777777" w:rsidR="00650795" w:rsidRPr="00650795" w:rsidRDefault="00650795" w:rsidP="50339BE4">
      <w:pPr>
        <w:pStyle w:val="ListParagraph"/>
        <w:numPr>
          <w:ilvl w:val="0"/>
          <w:numId w:val="7"/>
        </w:numPr>
        <w:shd w:val="clear" w:color="auto" w:fill="FFFFFF" w:themeFill="background1"/>
        <w:spacing w:after="225" w:line="240" w:lineRule="auto"/>
        <w:rPr>
          <w:rFonts w:ascii="Arial" w:eastAsia="Times New Roman" w:hAnsi="Arial" w:cs="Arial"/>
          <w:color w:val="364546"/>
          <w:sz w:val="24"/>
          <w:szCs w:val="24"/>
          <w:lang w:eastAsia="en-GB"/>
        </w:rPr>
      </w:pPr>
      <w:r w:rsidRPr="61898285">
        <w:rPr>
          <w:rFonts w:ascii="Arial" w:eastAsia="Times New Roman" w:hAnsi="Arial" w:cs="Arial"/>
          <w:color w:val="364546"/>
          <w:sz w:val="24"/>
          <w:szCs w:val="24"/>
          <w:lang w:eastAsia="en-GB"/>
        </w:rPr>
        <w:t xml:space="preserve">paid disability leave, or </w:t>
      </w:r>
    </w:p>
    <w:p w14:paraId="736A20F7" w14:textId="77777777" w:rsidR="001147B0" w:rsidRDefault="00650795" w:rsidP="00650795">
      <w:pPr>
        <w:pStyle w:val="ListParagraph"/>
        <w:numPr>
          <w:ilvl w:val="0"/>
          <w:numId w:val="7"/>
        </w:numPr>
        <w:shd w:val="clear" w:color="auto" w:fill="FFFFFF"/>
        <w:spacing w:after="225" w:line="240" w:lineRule="auto"/>
        <w:rPr>
          <w:rFonts w:ascii="Arial" w:eastAsia="Times New Roman" w:hAnsi="Arial" w:cs="Arial"/>
          <w:color w:val="364546"/>
          <w:sz w:val="24"/>
          <w:szCs w:val="24"/>
          <w:lang w:eastAsia="en-GB"/>
        </w:rPr>
      </w:pPr>
      <w:r w:rsidRPr="00650795">
        <w:rPr>
          <w:rFonts w:ascii="Arial" w:eastAsia="Times New Roman" w:hAnsi="Arial" w:cs="Arial"/>
          <w:color w:val="364546"/>
          <w:sz w:val="24"/>
          <w:szCs w:val="24"/>
          <w:lang w:eastAsia="en-GB"/>
        </w:rPr>
        <w:t>extended furlough until the risk of returning to work is acceptable</w:t>
      </w:r>
    </w:p>
    <w:p w14:paraId="497FA1C2" w14:textId="77777777" w:rsidR="00650795" w:rsidRPr="00650795" w:rsidRDefault="00650795" w:rsidP="50339BE4">
      <w:pPr>
        <w:pStyle w:val="ListParagraph"/>
        <w:numPr>
          <w:ilvl w:val="0"/>
          <w:numId w:val="7"/>
        </w:numPr>
        <w:shd w:val="clear" w:color="auto" w:fill="FFFFFF" w:themeFill="background1"/>
        <w:spacing w:after="225" w:line="240" w:lineRule="auto"/>
        <w:rPr>
          <w:rFonts w:ascii="Arial" w:eastAsia="Times New Roman" w:hAnsi="Arial" w:cs="Arial"/>
          <w:color w:val="364546"/>
          <w:sz w:val="24"/>
          <w:szCs w:val="24"/>
          <w:lang w:eastAsia="en-GB"/>
        </w:rPr>
      </w:pPr>
      <w:r w:rsidRPr="06CAEBE1">
        <w:rPr>
          <w:rFonts w:ascii="Arial" w:eastAsia="Times New Roman" w:hAnsi="Arial" w:cs="Arial"/>
          <w:color w:val="364546"/>
          <w:sz w:val="24"/>
          <w:szCs w:val="24"/>
          <w:lang w:eastAsia="en-GB"/>
        </w:rPr>
        <w:t>sick leave and company or statutory sick pay if they are applicable</w:t>
      </w:r>
    </w:p>
    <w:p w14:paraId="5333F335" w14:textId="60615ECF" w:rsidR="712D5AFC" w:rsidRDefault="712D5AFC" w:rsidP="61898285">
      <w:pPr>
        <w:pStyle w:val="ListParagraph"/>
        <w:numPr>
          <w:ilvl w:val="0"/>
          <w:numId w:val="7"/>
        </w:numPr>
        <w:shd w:val="clear" w:color="auto" w:fill="FFFFFF" w:themeFill="background1"/>
        <w:spacing w:after="225" w:line="240" w:lineRule="auto"/>
        <w:rPr>
          <w:color w:val="364546"/>
          <w:sz w:val="24"/>
          <w:szCs w:val="24"/>
          <w:lang w:eastAsia="en-GB"/>
        </w:rPr>
      </w:pPr>
      <w:r w:rsidRPr="06CAEBE1">
        <w:rPr>
          <w:rFonts w:ascii="Arial" w:eastAsia="Times New Roman" w:hAnsi="Arial" w:cs="Arial"/>
          <w:color w:val="364546"/>
          <w:sz w:val="24"/>
          <w:szCs w:val="24"/>
          <w:lang w:eastAsia="en-GB"/>
        </w:rPr>
        <w:t>Continuing to work from home</w:t>
      </w:r>
    </w:p>
    <w:p w14:paraId="406D7D66" w14:textId="5F6EEAF5" w:rsidR="001147B0" w:rsidRDefault="00C30F24" w:rsidP="0CB02FF0">
      <w:pPr>
        <w:shd w:val="clear" w:color="auto" w:fill="FFFFFF" w:themeFill="background1"/>
        <w:spacing w:after="225" w:line="240" w:lineRule="auto"/>
        <w:rPr>
          <w:rFonts w:ascii="Arial" w:eastAsia="Times New Roman" w:hAnsi="Arial" w:cs="Arial"/>
          <w:color w:val="364546"/>
          <w:sz w:val="24"/>
          <w:szCs w:val="24"/>
          <w:lang w:eastAsia="en-GB"/>
        </w:rPr>
      </w:pPr>
      <w:r w:rsidRPr="61898285">
        <w:rPr>
          <w:rFonts w:ascii="Arial" w:eastAsia="Times New Roman" w:hAnsi="Arial" w:cs="Arial"/>
          <w:color w:val="364546"/>
          <w:sz w:val="24"/>
          <w:szCs w:val="24"/>
          <w:lang w:eastAsia="en-GB"/>
        </w:rPr>
        <w:t>The EHRC also advise</w:t>
      </w:r>
      <w:r w:rsidR="350EB04A" w:rsidRPr="61898285">
        <w:rPr>
          <w:rFonts w:ascii="Arial" w:eastAsia="Times New Roman" w:hAnsi="Arial" w:cs="Arial"/>
          <w:color w:val="364546"/>
          <w:sz w:val="24"/>
          <w:szCs w:val="24"/>
          <w:lang w:eastAsia="en-GB"/>
        </w:rPr>
        <w:t>s</w:t>
      </w:r>
      <w:r w:rsidRPr="61898285">
        <w:rPr>
          <w:rFonts w:ascii="Arial" w:eastAsia="Times New Roman" w:hAnsi="Arial" w:cs="Arial"/>
          <w:color w:val="364546"/>
          <w:sz w:val="24"/>
          <w:szCs w:val="24"/>
          <w:lang w:eastAsia="en-GB"/>
        </w:rPr>
        <w:t xml:space="preserve"> that my preferences should be taken into account during any decision making wherever possible.</w:t>
      </w:r>
    </w:p>
    <w:p w14:paraId="43707770" w14:textId="5FB03D05" w:rsidR="001147B0" w:rsidRDefault="2EA0B7C1" w:rsidP="0CB02FF0">
      <w:pPr>
        <w:shd w:val="clear" w:color="auto" w:fill="FFFFFF" w:themeFill="background1"/>
        <w:spacing w:after="225" w:line="240" w:lineRule="auto"/>
        <w:rPr>
          <w:rFonts w:ascii="Arial" w:eastAsia="Times New Roman" w:hAnsi="Arial" w:cs="Arial"/>
          <w:color w:val="364546"/>
          <w:sz w:val="24"/>
          <w:szCs w:val="24"/>
          <w:lang w:eastAsia="en-GB"/>
        </w:rPr>
      </w:pPr>
      <w:commentRangeStart w:id="1"/>
      <w:commentRangeStart w:id="2"/>
      <w:commentRangeEnd w:id="1"/>
      <w:commentRangeEnd w:id="2"/>
      <w:r w:rsidRPr="06CAEBE1">
        <w:rPr>
          <w:rFonts w:ascii="Arial" w:eastAsia="Times New Roman" w:hAnsi="Arial" w:cs="Arial"/>
          <w:color w:val="364546"/>
          <w:sz w:val="24"/>
          <w:szCs w:val="24"/>
          <w:lang w:eastAsia="en-GB"/>
        </w:rPr>
        <w:t>I look forward to hearing from you.</w:t>
      </w:r>
    </w:p>
    <w:p w14:paraId="122192A5" w14:textId="017EFA9E" w:rsidR="61898285" w:rsidRDefault="61898285" w:rsidP="61898285">
      <w:pPr>
        <w:shd w:val="clear" w:color="auto" w:fill="FFFFFF" w:themeFill="background1"/>
        <w:spacing w:after="225" w:line="240" w:lineRule="auto"/>
        <w:rPr>
          <w:rFonts w:ascii="Arial" w:eastAsia="Times New Roman" w:hAnsi="Arial" w:cs="Arial"/>
          <w:color w:val="364546"/>
          <w:sz w:val="24"/>
          <w:szCs w:val="24"/>
          <w:lang w:eastAsia="en-GB"/>
        </w:rPr>
      </w:pPr>
    </w:p>
    <w:p w14:paraId="122BC04E" w14:textId="7FB2036E" w:rsidR="2EA0B7C1" w:rsidRDefault="2EA0B7C1" w:rsidP="61898285">
      <w:pPr>
        <w:shd w:val="clear" w:color="auto" w:fill="FFFFFF" w:themeFill="background1"/>
        <w:spacing w:after="225" w:line="240" w:lineRule="auto"/>
        <w:rPr>
          <w:rFonts w:ascii="Arial" w:eastAsia="Times New Roman" w:hAnsi="Arial" w:cs="Arial"/>
          <w:color w:val="364546"/>
          <w:sz w:val="24"/>
          <w:szCs w:val="24"/>
          <w:lang w:eastAsia="en-GB"/>
        </w:rPr>
      </w:pPr>
      <w:r w:rsidRPr="06CAEBE1">
        <w:rPr>
          <w:rFonts w:ascii="Arial" w:eastAsia="Times New Roman" w:hAnsi="Arial" w:cs="Arial"/>
          <w:color w:val="364546"/>
          <w:sz w:val="24"/>
          <w:szCs w:val="24"/>
          <w:lang w:eastAsia="en-GB"/>
        </w:rPr>
        <w:t>Kindest regards,</w:t>
      </w:r>
    </w:p>
    <w:p w14:paraId="4CA2E52B" w14:textId="13A89F06" w:rsidR="00C30F24" w:rsidRDefault="00C30F24"/>
    <w:p w14:paraId="203E8887" w14:textId="77777777" w:rsidR="00C30F24" w:rsidRDefault="00C30F24"/>
    <w:sectPr w:rsidR="00C30F24">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649980" w16cex:dateUtc="2020-07-29T11:03:44.064Z"/>
  <w16cex:commentExtensible w16cex:durableId="5AF289EC" w16cex:dateUtc="2020-07-29T11:46:12.54Z"/>
  <w16cex:commentExtensible w16cex:durableId="501F5951" w16cex:dateUtc="2020-07-29T12:25:11.35Z"/>
  <w16cex:commentExtensible w16cex:durableId="075DA5E1" w16cex:dateUtc="2020-07-29T12:26:00.769Z"/>
  <w16cex:commentExtensible w16cex:durableId="421DB9B4" w16cex:dateUtc="2020-07-29T12:26:15.16Z"/>
  <w16cex:commentExtensible w16cex:durableId="1581F668" w16cex:dateUtc="2020-07-29T12:26:25.653Z"/>
  <w16cex:commentExtensible w16cex:durableId="4E816709" w16cex:dateUtc="2020-07-29T12:27:18.278Z"/>
</w16cex:commentsExtensible>
</file>

<file path=word/commentsIds.xml><?xml version="1.0" encoding="utf-8"?>
<w16cid:commentsIds xmlns:mc="http://schemas.openxmlformats.org/markup-compatibility/2006" xmlns:w16cid="http://schemas.microsoft.com/office/word/2016/wordml/cid" mc:Ignorable="w16cid">
  <w16cid:commentId w16cid:paraId="16AF4A27" w16cid:durableId="6E273A25"/>
  <w16cid:commentId w16cid:paraId="26DD1CFB" w16cid:durableId="730AAA53"/>
  <w16cid:commentId w16cid:paraId="08E671DB" w16cid:durableId="08649980"/>
  <w16cid:commentId w16cid:paraId="347E6256" w16cid:durableId="5AF289EC"/>
  <w16cid:commentId w16cid:paraId="692298E0" w16cid:durableId="501F5951"/>
  <w16cid:commentId w16cid:paraId="6CBE7E1D" w16cid:durableId="075DA5E1"/>
  <w16cid:commentId w16cid:paraId="302C0309" w16cid:durableId="421DB9B4"/>
  <w16cid:commentId w16cid:paraId="3E78D47C" w16cid:durableId="1581F668"/>
  <w16cid:commentId w16cid:paraId="0DE013E8" w16cid:durableId="4E8167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C769B" w14:textId="77777777" w:rsidR="00EC262C" w:rsidRDefault="00EC262C" w:rsidP="00650795">
      <w:pPr>
        <w:spacing w:after="0" w:line="240" w:lineRule="auto"/>
      </w:pPr>
      <w:r>
        <w:separator/>
      </w:r>
    </w:p>
  </w:endnote>
  <w:endnote w:type="continuationSeparator" w:id="0">
    <w:p w14:paraId="65006D5D" w14:textId="77777777" w:rsidR="00EC262C" w:rsidRDefault="00EC262C" w:rsidP="00650795">
      <w:pPr>
        <w:spacing w:after="0" w:line="240" w:lineRule="auto"/>
      </w:pPr>
      <w:r>
        <w:continuationSeparator/>
      </w:r>
    </w:p>
  </w:endnote>
  <w:endnote w:id="1">
    <w:p w14:paraId="382C8A93" w14:textId="77777777" w:rsidR="0024637C" w:rsidRDefault="0024637C">
      <w:pPr>
        <w:pStyle w:val="EndnoteText"/>
      </w:pPr>
      <w:r>
        <w:rPr>
          <w:rStyle w:val="EndnoteReference"/>
        </w:rPr>
        <w:endnoteRef/>
      </w:r>
      <w:r>
        <w:t xml:space="preserve"> </w:t>
      </w:r>
      <w:hyperlink r:id="rId1" w:history="1">
        <w:r>
          <w:rPr>
            <w:rStyle w:val="Hyperlink"/>
          </w:rPr>
          <w:t>https://www.legislation.gov.uk/ukpga/2010/15/contents</w:t>
        </w:r>
      </w:hyperlink>
    </w:p>
  </w:endnote>
  <w:endnote w:id="2">
    <w:p w14:paraId="1FCCE858" w14:textId="77777777" w:rsidR="00650795" w:rsidRDefault="00650795" w:rsidP="00650795">
      <w:r>
        <w:rPr>
          <w:rStyle w:val="EndnoteReference"/>
        </w:rPr>
        <w:endnoteRef/>
      </w:r>
      <w:r>
        <w:t xml:space="preserve"> </w:t>
      </w:r>
      <w:hyperlink r:id="rId2" w:history="1">
        <w:r>
          <w:rPr>
            <w:rStyle w:val="Hyperlink"/>
          </w:rPr>
          <w:t>https://www.equalityhumanrights.com/en/advice-and-guidance/coronavirus-covid-19-guidance-employers-reasonable-adjustments-employees</w:t>
        </w:r>
      </w:hyperlink>
    </w:p>
    <w:p w14:paraId="7494333B" w14:textId="46E96100" w:rsidR="00100ADB" w:rsidRDefault="00100ADB">
      <w:pPr>
        <w:pStyle w:val="EndnoteText"/>
      </w:pPr>
    </w:p>
    <w:p w14:paraId="7B4C623D" w14:textId="3C61A962" w:rsidR="00100ADB" w:rsidRDefault="00100ADB">
      <w:pPr>
        <w:pStyle w:val="EndnoteText"/>
      </w:pPr>
    </w:p>
    <w:p w14:paraId="09ABEBBF" w14:textId="237FBB61" w:rsidR="00100ADB" w:rsidRDefault="00100ADB">
      <w:pPr>
        <w:pStyle w:val="EndnoteText"/>
      </w:pPr>
    </w:p>
    <w:p w14:paraId="292FAEB8" w14:textId="2010D26A" w:rsidR="00100ADB" w:rsidRPr="00131F61" w:rsidRDefault="00100ADB" w:rsidP="00131F61">
      <w:pPr>
        <w:shd w:val="clear" w:color="auto" w:fill="FFFFFF" w:themeFill="background1"/>
        <w:spacing w:after="225" w:line="240" w:lineRule="auto"/>
        <w:rPr>
          <w:rFonts w:ascii="Century Gothic" w:eastAsia="Times New Roman" w:hAnsi="Century Gothic" w:cs="Arial"/>
          <w:b/>
          <w:i/>
          <w:color w:val="1F4E79" w:themeColor="accent1" w:themeShade="80"/>
          <w:u w:val="single"/>
          <w:lang w:eastAsia="en-GB"/>
        </w:rPr>
      </w:pPr>
      <w:r w:rsidRPr="00131F61">
        <w:rPr>
          <w:rFonts w:ascii="Century Gothic" w:eastAsia="Times New Roman" w:hAnsi="Century Gothic" w:cs="Arial"/>
          <w:b/>
          <w:i/>
          <w:color w:val="1F4E79" w:themeColor="accent1" w:themeShade="80"/>
          <w:u w:val="single"/>
          <w:lang w:eastAsia="en-GB"/>
        </w:rPr>
        <w:t>Supporting notes</w:t>
      </w:r>
    </w:p>
    <w:p w14:paraId="25CCC01E" w14:textId="6F158F84" w:rsidR="00100ADB" w:rsidRPr="00131F61" w:rsidRDefault="00100ADB" w:rsidP="00B85788">
      <w:pPr>
        <w:shd w:val="clear" w:color="auto" w:fill="FFFFFF" w:themeFill="background1"/>
        <w:spacing w:after="225" w:line="240" w:lineRule="auto"/>
        <w:rPr>
          <w:rFonts w:ascii="Century Gothic" w:eastAsia="Times New Roman" w:hAnsi="Century Gothic" w:cs="Arial"/>
          <w:i/>
          <w:color w:val="1F4E79" w:themeColor="accent1" w:themeShade="80"/>
          <w:lang w:eastAsia="en-GB"/>
        </w:rPr>
      </w:pPr>
      <w:r w:rsidRPr="00131F61">
        <w:rPr>
          <w:rFonts w:ascii="Century Gothic" w:eastAsia="Times New Roman" w:hAnsi="Century Gothic" w:cs="Arial"/>
          <w:i/>
          <w:color w:val="1F4E79" w:themeColor="accent1" w:themeShade="80"/>
          <w:lang w:eastAsia="en-GB"/>
        </w:rPr>
        <w:t>Adjustments can include:</w:t>
      </w:r>
    </w:p>
    <w:p w14:paraId="3AF310F2" w14:textId="48FC364D" w:rsidR="00100ADB" w:rsidRPr="00131F61" w:rsidRDefault="00100ADB" w:rsidP="00100ADB">
      <w:pPr>
        <w:pStyle w:val="ListParagraph"/>
        <w:numPr>
          <w:ilvl w:val="0"/>
          <w:numId w:val="8"/>
        </w:numPr>
        <w:shd w:val="clear" w:color="auto" w:fill="FFFFFF" w:themeFill="background1"/>
        <w:spacing w:after="225" w:line="240" w:lineRule="auto"/>
        <w:rPr>
          <w:rFonts w:ascii="Century Gothic" w:eastAsia="Times New Roman" w:hAnsi="Century Gothic" w:cs="Arial"/>
          <w:i/>
          <w:color w:val="1F4E79" w:themeColor="accent1" w:themeShade="80"/>
          <w:lang w:eastAsia="en-GB"/>
        </w:rPr>
      </w:pPr>
      <w:r w:rsidRPr="00131F61">
        <w:rPr>
          <w:rFonts w:ascii="Century Gothic" w:eastAsia="Times New Roman" w:hAnsi="Century Gothic" w:cs="Arial"/>
          <w:i/>
          <w:color w:val="1F4E79" w:themeColor="accent1" w:themeShade="80"/>
          <w:lang w:eastAsia="en-GB"/>
        </w:rPr>
        <w:t>C</w:t>
      </w:r>
      <w:r w:rsidRPr="00131F61">
        <w:rPr>
          <w:rFonts w:ascii="Century Gothic" w:eastAsia="Times New Roman" w:hAnsi="Century Gothic" w:cs="Arial"/>
          <w:i/>
          <w:color w:val="1F4E79" w:themeColor="accent1" w:themeShade="80"/>
          <w:lang w:eastAsia="en-GB"/>
        </w:rPr>
        <w:t>lear written and visual instructions about measures that employees are required to take to prevent the spread of COVID-19 in the workplace – provided in a format that is able to be understood by the employee</w:t>
      </w:r>
    </w:p>
    <w:p w14:paraId="19DDE9C9" w14:textId="77777777" w:rsidR="00100ADB" w:rsidRPr="00131F61" w:rsidRDefault="00100ADB" w:rsidP="00100ADB">
      <w:pPr>
        <w:pStyle w:val="ListParagraph"/>
        <w:numPr>
          <w:ilvl w:val="0"/>
          <w:numId w:val="8"/>
        </w:numPr>
        <w:shd w:val="clear" w:color="auto" w:fill="FFFFFF" w:themeFill="background1"/>
        <w:spacing w:after="225" w:line="240" w:lineRule="auto"/>
        <w:rPr>
          <w:rFonts w:ascii="Century Gothic" w:eastAsia="Times New Roman" w:hAnsi="Century Gothic" w:cs="Arial"/>
          <w:i/>
          <w:color w:val="1F4E79" w:themeColor="accent1" w:themeShade="80"/>
          <w:lang w:eastAsia="en-GB"/>
        </w:rPr>
      </w:pPr>
      <w:r w:rsidRPr="00131F61">
        <w:rPr>
          <w:rFonts w:ascii="Century Gothic" w:eastAsia="Times New Roman" w:hAnsi="Century Gothic" w:cs="Arial"/>
          <w:i/>
          <w:color w:val="1F4E79" w:themeColor="accent1" w:themeShade="80"/>
          <w:lang w:eastAsia="en-GB"/>
        </w:rPr>
        <w:t>Alternatives to wearing PPE if the person cannot tolerate it, or from following social distancing measures if the person is unable to such as;</w:t>
      </w:r>
    </w:p>
    <w:p w14:paraId="715E7DA3" w14:textId="77777777" w:rsidR="00100ADB" w:rsidRPr="00131F61" w:rsidRDefault="00100ADB" w:rsidP="00B85788">
      <w:pPr>
        <w:pStyle w:val="ListParagraph"/>
        <w:numPr>
          <w:ilvl w:val="0"/>
          <w:numId w:val="8"/>
        </w:numPr>
        <w:shd w:val="clear" w:color="auto" w:fill="FFFFFF" w:themeFill="background1"/>
        <w:spacing w:after="225" w:line="240" w:lineRule="auto"/>
        <w:rPr>
          <w:rFonts w:ascii="Century Gothic" w:eastAsia="Times New Roman" w:hAnsi="Century Gothic" w:cs="Arial"/>
          <w:i/>
          <w:color w:val="1F4E79" w:themeColor="accent1" w:themeShade="80"/>
          <w:lang w:eastAsia="en-GB"/>
        </w:rPr>
      </w:pPr>
      <w:r w:rsidRPr="00131F61">
        <w:rPr>
          <w:rFonts w:ascii="Century Gothic" w:eastAsia="Times New Roman" w:hAnsi="Century Gothic" w:cs="Arial"/>
          <w:i/>
          <w:color w:val="1F4E79" w:themeColor="accent1" w:themeShade="80"/>
          <w:lang w:eastAsia="en-GB"/>
        </w:rPr>
        <w:t xml:space="preserve">homeworking, </w:t>
      </w:r>
    </w:p>
    <w:p w14:paraId="5106CA34" w14:textId="77777777" w:rsidR="00100ADB" w:rsidRPr="00131F61" w:rsidRDefault="00100ADB" w:rsidP="00B85788">
      <w:pPr>
        <w:pStyle w:val="ListParagraph"/>
        <w:numPr>
          <w:ilvl w:val="0"/>
          <w:numId w:val="8"/>
        </w:numPr>
        <w:shd w:val="clear" w:color="auto" w:fill="FFFFFF" w:themeFill="background1"/>
        <w:spacing w:after="225" w:line="240" w:lineRule="auto"/>
        <w:rPr>
          <w:rFonts w:ascii="Century Gothic" w:eastAsia="Times New Roman" w:hAnsi="Century Gothic" w:cs="Arial"/>
          <w:i/>
          <w:color w:val="1F4E79" w:themeColor="accent1" w:themeShade="80"/>
          <w:lang w:eastAsia="en-GB"/>
        </w:rPr>
      </w:pPr>
      <w:r w:rsidRPr="00131F61">
        <w:rPr>
          <w:rFonts w:ascii="Century Gothic" w:eastAsia="Times New Roman" w:hAnsi="Century Gothic" w:cs="Arial"/>
          <w:i/>
          <w:color w:val="1F4E79" w:themeColor="accent1" w:themeShade="80"/>
          <w:lang w:eastAsia="en-GB"/>
        </w:rPr>
        <w:t xml:space="preserve">amended duties </w:t>
      </w:r>
    </w:p>
    <w:p w14:paraId="0C880DA0" w14:textId="77777777" w:rsidR="00100ADB" w:rsidRPr="00131F61" w:rsidRDefault="00100ADB" w:rsidP="00B85788">
      <w:pPr>
        <w:pStyle w:val="ListParagraph"/>
        <w:numPr>
          <w:ilvl w:val="0"/>
          <w:numId w:val="8"/>
        </w:numPr>
        <w:shd w:val="clear" w:color="auto" w:fill="FFFFFF" w:themeFill="background1"/>
        <w:spacing w:after="225" w:line="240" w:lineRule="auto"/>
        <w:rPr>
          <w:rFonts w:ascii="Century Gothic" w:eastAsia="Times New Roman" w:hAnsi="Century Gothic" w:cs="Arial"/>
          <w:i/>
          <w:color w:val="1F4E79" w:themeColor="accent1" w:themeShade="80"/>
          <w:lang w:eastAsia="en-GB"/>
        </w:rPr>
      </w:pPr>
      <w:r w:rsidRPr="00131F61">
        <w:rPr>
          <w:rFonts w:ascii="Century Gothic" w:eastAsia="Times New Roman" w:hAnsi="Century Gothic" w:cs="Arial"/>
          <w:i/>
          <w:color w:val="1F4E79" w:themeColor="accent1" w:themeShade="80"/>
          <w:lang w:eastAsia="en-GB"/>
        </w:rPr>
        <w:t>An alternative role that the employee agrees to perform)</w:t>
      </w:r>
    </w:p>
    <w:p w14:paraId="1C9D6899" w14:textId="78CA451F" w:rsidR="00100ADB" w:rsidRPr="00131F61" w:rsidRDefault="00100ADB">
      <w:pPr>
        <w:pStyle w:val="EndnoteText"/>
        <w:rPr>
          <w:rFonts w:ascii="Century Gothic" w:hAnsi="Century Gothic"/>
          <w:i/>
          <w:color w:val="1F4E79" w:themeColor="accent1" w:themeShade="80"/>
          <w:sz w:val="22"/>
          <w:szCs w:val="22"/>
        </w:rPr>
      </w:pPr>
    </w:p>
    <w:p w14:paraId="5ED32EC8" w14:textId="5876A4BD" w:rsidR="00B85788" w:rsidRPr="00131F61" w:rsidRDefault="00B85788" w:rsidP="00B85788">
      <w:pPr>
        <w:pStyle w:val="CommentText"/>
        <w:rPr>
          <w:rFonts w:ascii="Century Gothic" w:hAnsi="Century Gothic"/>
          <w:i/>
          <w:color w:val="1F4E79" w:themeColor="accent1" w:themeShade="80"/>
          <w:sz w:val="22"/>
          <w:szCs w:val="22"/>
        </w:rPr>
      </w:pPr>
      <w:r w:rsidRPr="00131F61">
        <w:rPr>
          <w:rFonts w:ascii="Century Gothic" w:hAnsi="Century Gothic"/>
          <w:i/>
          <w:color w:val="1F4E79" w:themeColor="accent1" w:themeShade="80"/>
          <w:sz w:val="22"/>
          <w:szCs w:val="22"/>
        </w:rPr>
        <w:t>Reasons</w:t>
      </w:r>
      <w:r w:rsidRPr="00131F61">
        <w:rPr>
          <w:rFonts w:ascii="Century Gothic" w:hAnsi="Century Gothic"/>
          <w:i/>
          <w:color w:val="1F4E79" w:themeColor="accent1" w:themeShade="80"/>
          <w:sz w:val="22"/>
          <w:szCs w:val="22"/>
        </w:rPr>
        <w:t xml:space="preserve"> why it is still not possible to return to the workplace</w:t>
      </w:r>
      <w:r w:rsidRPr="00131F61">
        <w:rPr>
          <w:rFonts w:ascii="Century Gothic" w:hAnsi="Century Gothic"/>
          <w:i/>
          <w:color w:val="1F4E79" w:themeColor="accent1" w:themeShade="80"/>
          <w:sz w:val="22"/>
          <w:szCs w:val="22"/>
        </w:rPr>
        <w:t xml:space="preserve"> could include for example (autism specific):</w:t>
      </w:r>
    </w:p>
    <w:p w14:paraId="66B68951" w14:textId="77777777" w:rsidR="00B85788" w:rsidRPr="00131F61" w:rsidRDefault="00B85788" w:rsidP="00B85788">
      <w:pPr>
        <w:pStyle w:val="CommentText"/>
        <w:numPr>
          <w:ilvl w:val="0"/>
          <w:numId w:val="5"/>
        </w:numPr>
        <w:rPr>
          <w:rFonts w:ascii="Century Gothic" w:hAnsi="Century Gothic"/>
          <w:i/>
          <w:color w:val="1F4E79" w:themeColor="accent1" w:themeShade="80"/>
          <w:sz w:val="22"/>
          <w:szCs w:val="22"/>
        </w:rPr>
      </w:pPr>
      <w:r w:rsidRPr="00131F61">
        <w:rPr>
          <w:rFonts w:ascii="Century Gothic" w:hAnsi="Century Gothic"/>
          <w:i/>
          <w:color w:val="1F4E79" w:themeColor="accent1" w:themeShade="80"/>
          <w:sz w:val="22"/>
          <w:szCs w:val="22"/>
        </w:rPr>
        <w:t>Employer has not been able to prevent customer contact or redeploy the person into a non-customer facing role, and the employee is experiencing unmanageable levels of anxiety</w:t>
      </w:r>
    </w:p>
    <w:p w14:paraId="03BEE064" w14:textId="77777777" w:rsidR="00B85788" w:rsidRPr="00B85788" w:rsidRDefault="00B85788" w:rsidP="00B85788">
      <w:pPr>
        <w:pStyle w:val="CommentText"/>
        <w:numPr>
          <w:ilvl w:val="0"/>
          <w:numId w:val="5"/>
        </w:numPr>
        <w:rPr>
          <w:rFonts w:ascii="Century Gothic" w:hAnsi="Century Gothic"/>
        </w:rPr>
      </w:pPr>
      <w:r w:rsidRPr="00131F61">
        <w:rPr>
          <w:rFonts w:ascii="Century Gothic" w:hAnsi="Century Gothic"/>
          <w:i/>
          <w:color w:val="1F4E79" w:themeColor="accent1" w:themeShade="80"/>
          <w:sz w:val="22"/>
          <w:szCs w:val="22"/>
        </w:rPr>
        <w:t>The employee cannot tolerate wearing of PPE due to sensory difficulties and the employer is not able to arrange mitigation such as ensuring that they are 2 metres apart from others at all times, including travelling to and from work, for example, it may not be possible to prevent contact with others due to the nature of the role or the physical layout of the workplace OR if the employee wishes to drive instead of taking public transport and the employee is unable to provide a dedicated parking space for the person.</w:t>
      </w:r>
    </w:p>
    <w:p w14:paraId="4CB30863" w14:textId="77777777" w:rsidR="00B85788" w:rsidRDefault="00B85788" w:rsidP="00B85788">
      <w:pPr>
        <w:pStyle w:val="CommentText"/>
      </w:pPr>
    </w:p>
    <w:p w14:paraId="0B559051" w14:textId="77777777" w:rsidR="00B85788" w:rsidRDefault="00B85788" w:rsidP="00B85788">
      <w:pPr>
        <w:pStyle w:val="CommentText"/>
      </w:pPr>
    </w:p>
    <w:p w14:paraId="5A9D47AA" w14:textId="77777777" w:rsidR="00B85788" w:rsidRDefault="00B8578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B8AE9" w14:textId="77777777" w:rsidR="00EC262C" w:rsidRDefault="00EC262C" w:rsidP="00650795">
      <w:pPr>
        <w:spacing w:after="0" w:line="240" w:lineRule="auto"/>
      </w:pPr>
      <w:r>
        <w:separator/>
      </w:r>
    </w:p>
  </w:footnote>
  <w:footnote w:type="continuationSeparator" w:id="0">
    <w:p w14:paraId="678F89D0" w14:textId="77777777" w:rsidR="00EC262C" w:rsidRDefault="00EC262C" w:rsidP="00650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239"/>
    <w:multiLevelType w:val="hybridMultilevel"/>
    <w:tmpl w:val="6B76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B3EAB"/>
    <w:multiLevelType w:val="multilevel"/>
    <w:tmpl w:val="E09A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E2080"/>
    <w:multiLevelType w:val="hybridMultilevel"/>
    <w:tmpl w:val="E9F8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922310"/>
    <w:multiLevelType w:val="hybridMultilevel"/>
    <w:tmpl w:val="8F7E7952"/>
    <w:lvl w:ilvl="0" w:tplc="08090001">
      <w:start w:val="1"/>
      <w:numFmt w:val="bullet"/>
      <w:lvlText w:val=""/>
      <w:lvlJc w:val="left"/>
      <w:pPr>
        <w:ind w:left="720" w:hanging="360"/>
      </w:pPr>
      <w:rPr>
        <w:rFonts w:ascii="Symbol" w:hAnsi="Symbol" w:hint="default"/>
      </w:rPr>
    </w:lvl>
    <w:lvl w:ilvl="1" w:tplc="D7DCBB6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DA4FC9"/>
    <w:multiLevelType w:val="multilevel"/>
    <w:tmpl w:val="23AE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C43688"/>
    <w:multiLevelType w:val="multilevel"/>
    <w:tmpl w:val="6580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4A63C2"/>
    <w:multiLevelType w:val="multilevel"/>
    <w:tmpl w:val="A8AC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CF438A"/>
    <w:multiLevelType w:val="hybridMultilevel"/>
    <w:tmpl w:val="4B0428E2"/>
    <w:lvl w:ilvl="0" w:tplc="08090001">
      <w:start w:val="1"/>
      <w:numFmt w:val="bullet"/>
      <w:lvlText w:val=""/>
      <w:lvlJc w:val="left"/>
      <w:pPr>
        <w:ind w:left="765" w:hanging="360"/>
      </w:pPr>
      <w:rPr>
        <w:rFonts w:ascii="Symbol" w:hAnsi="Symbol" w:hint="default"/>
      </w:rPr>
    </w:lvl>
    <w:lvl w:ilvl="1" w:tplc="08090001">
      <w:start w:val="1"/>
      <w:numFmt w:val="bullet"/>
      <w:lvlText w:val=""/>
      <w:lvlJc w:val="left"/>
      <w:pPr>
        <w:ind w:left="1485"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6DC"/>
    <w:rsid w:val="0007145D"/>
    <w:rsid w:val="00100ADB"/>
    <w:rsid w:val="001046DC"/>
    <w:rsid w:val="001147B0"/>
    <w:rsid w:val="00131F61"/>
    <w:rsid w:val="0024637C"/>
    <w:rsid w:val="00296B4C"/>
    <w:rsid w:val="0031635E"/>
    <w:rsid w:val="00620BF9"/>
    <w:rsid w:val="00650795"/>
    <w:rsid w:val="00696544"/>
    <w:rsid w:val="006C3B3D"/>
    <w:rsid w:val="006F2FE2"/>
    <w:rsid w:val="007C0DBF"/>
    <w:rsid w:val="00811718"/>
    <w:rsid w:val="00954E27"/>
    <w:rsid w:val="00965E4C"/>
    <w:rsid w:val="00B655D7"/>
    <w:rsid w:val="00B85788"/>
    <w:rsid w:val="00C30F24"/>
    <w:rsid w:val="00EC262C"/>
    <w:rsid w:val="00F172D8"/>
    <w:rsid w:val="017C8C39"/>
    <w:rsid w:val="01D25AB7"/>
    <w:rsid w:val="059046D0"/>
    <w:rsid w:val="06CAEBE1"/>
    <w:rsid w:val="084DE9AE"/>
    <w:rsid w:val="09C9435C"/>
    <w:rsid w:val="0CB02FF0"/>
    <w:rsid w:val="1BFF6E81"/>
    <w:rsid w:val="1C0EA587"/>
    <w:rsid w:val="1C1BC12E"/>
    <w:rsid w:val="1ECFAD3E"/>
    <w:rsid w:val="2C210013"/>
    <w:rsid w:val="2DBF9DFF"/>
    <w:rsid w:val="2EA0B7C1"/>
    <w:rsid w:val="34083FEC"/>
    <w:rsid w:val="350EB04A"/>
    <w:rsid w:val="3DDD53D9"/>
    <w:rsid w:val="43231F0F"/>
    <w:rsid w:val="4BE1D368"/>
    <w:rsid w:val="4FD53497"/>
    <w:rsid w:val="50339BE4"/>
    <w:rsid w:val="537E4460"/>
    <w:rsid w:val="59D20B3A"/>
    <w:rsid w:val="5D02506E"/>
    <w:rsid w:val="60971349"/>
    <w:rsid w:val="61898285"/>
    <w:rsid w:val="6431A2EE"/>
    <w:rsid w:val="677084FA"/>
    <w:rsid w:val="712D5AFC"/>
    <w:rsid w:val="73725280"/>
    <w:rsid w:val="748FD4BE"/>
    <w:rsid w:val="7680A9CE"/>
    <w:rsid w:val="771F8338"/>
    <w:rsid w:val="7ADA27E7"/>
    <w:rsid w:val="7B564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0E65"/>
  <w15:chartTrackingRefBased/>
  <w15:docId w15:val="{D72DCC5C-033D-4AE1-A7B3-8460584B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655D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655D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46DC"/>
    <w:rPr>
      <w:color w:val="0000FF"/>
      <w:u w:val="single"/>
    </w:rPr>
  </w:style>
  <w:style w:type="paragraph" w:styleId="NormalWeb">
    <w:name w:val="Normal (Web)"/>
    <w:basedOn w:val="Normal"/>
    <w:uiPriority w:val="99"/>
    <w:semiHidden/>
    <w:unhideWhenUsed/>
    <w:rsid w:val="008117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655D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655D7"/>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B655D7"/>
    <w:rPr>
      <w:sz w:val="16"/>
      <w:szCs w:val="16"/>
    </w:rPr>
  </w:style>
  <w:style w:type="paragraph" w:styleId="CommentText">
    <w:name w:val="annotation text"/>
    <w:basedOn w:val="Normal"/>
    <w:link w:val="CommentTextChar"/>
    <w:uiPriority w:val="99"/>
    <w:unhideWhenUsed/>
    <w:rsid w:val="00B655D7"/>
    <w:pPr>
      <w:spacing w:line="240" w:lineRule="auto"/>
    </w:pPr>
    <w:rPr>
      <w:sz w:val="20"/>
      <w:szCs w:val="20"/>
    </w:rPr>
  </w:style>
  <w:style w:type="character" w:customStyle="1" w:styleId="CommentTextChar">
    <w:name w:val="Comment Text Char"/>
    <w:basedOn w:val="DefaultParagraphFont"/>
    <w:link w:val="CommentText"/>
    <w:uiPriority w:val="99"/>
    <w:rsid w:val="00B655D7"/>
    <w:rPr>
      <w:sz w:val="20"/>
      <w:szCs w:val="20"/>
    </w:rPr>
  </w:style>
  <w:style w:type="paragraph" w:styleId="CommentSubject">
    <w:name w:val="annotation subject"/>
    <w:basedOn w:val="CommentText"/>
    <w:next w:val="CommentText"/>
    <w:link w:val="CommentSubjectChar"/>
    <w:uiPriority w:val="99"/>
    <w:semiHidden/>
    <w:unhideWhenUsed/>
    <w:rsid w:val="00B655D7"/>
    <w:rPr>
      <w:b/>
      <w:bCs/>
    </w:rPr>
  </w:style>
  <w:style w:type="character" w:customStyle="1" w:styleId="CommentSubjectChar">
    <w:name w:val="Comment Subject Char"/>
    <w:basedOn w:val="CommentTextChar"/>
    <w:link w:val="CommentSubject"/>
    <w:uiPriority w:val="99"/>
    <w:semiHidden/>
    <w:rsid w:val="00B655D7"/>
    <w:rPr>
      <w:b/>
      <w:bCs/>
      <w:sz w:val="20"/>
      <w:szCs w:val="20"/>
    </w:rPr>
  </w:style>
  <w:style w:type="paragraph" w:styleId="BalloonText">
    <w:name w:val="Balloon Text"/>
    <w:basedOn w:val="Normal"/>
    <w:link w:val="BalloonTextChar"/>
    <w:uiPriority w:val="99"/>
    <w:semiHidden/>
    <w:unhideWhenUsed/>
    <w:rsid w:val="00B65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5D7"/>
    <w:rPr>
      <w:rFonts w:ascii="Segoe UI" w:hAnsi="Segoe UI" w:cs="Segoe UI"/>
      <w:sz w:val="18"/>
      <w:szCs w:val="18"/>
    </w:rPr>
  </w:style>
  <w:style w:type="paragraph" w:styleId="ListParagraph">
    <w:name w:val="List Paragraph"/>
    <w:basedOn w:val="Normal"/>
    <w:uiPriority w:val="34"/>
    <w:qFormat/>
    <w:rsid w:val="00650795"/>
    <w:pPr>
      <w:ind w:left="720"/>
      <w:contextualSpacing/>
    </w:pPr>
  </w:style>
  <w:style w:type="paragraph" w:styleId="EndnoteText">
    <w:name w:val="endnote text"/>
    <w:basedOn w:val="Normal"/>
    <w:link w:val="EndnoteTextChar"/>
    <w:uiPriority w:val="99"/>
    <w:semiHidden/>
    <w:unhideWhenUsed/>
    <w:rsid w:val="006507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0795"/>
    <w:rPr>
      <w:sz w:val="20"/>
      <w:szCs w:val="20"/>
    </w:rPr>
  </w:style>
  <w:style w:type="character" w:styleId="EndnoteReference">
    <w:name w:val="endnote reference"/>
    <w:basedOn w:val="DefaultParagraphFont"/>
    <w:uiPriority w:val="99"/>
    <w:semiHidden/>
    <w:unhideWhenUsed/>
    <w:rsid w:val="006507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6177">
      <w:bodyDiv w:val="1"/>
      <w:marLeft w:val="0"/>
      <w:marRight w:val="0"/>
      <w:marTop w:val="0"/>
      <w:marBottom w:val="0"/>
      <w:divBdr>
        <w:top w:val="none" w:sz="0" w:space="0" w:color="auto"/>
        <w:left w:val="none" w:sz="0" w:space="0" w:color="auto"/>
        <w:bottom w:val="none" w:sz="0" w:space="0" w:color="auto"/>
        <w:right w:val="none" w:sz="0" w:space="0" w:color="auto"/>
      </w:divBdr>
    </w:div>
    <w:div w:id="623192788">
      <w:bodyDiv w:val="1"/>
      <w:marLeft w:val="0"/>
      <w:marRight w:val="0"/>
      <w:marTop w:val="0"/>
      <w:marBottom w:val="0"/>
      <w:divBdr>
        <w:top w:val="none" w:sz="0" w:space="0" w:color="auto"/>
        <w:left w:val="none" w:sz="0" w:space="0" w:color="auto"/>
        <w:bottom w:val="none" w:sz="0" w:space="0" w:color="auto"/>
        <w:right w:val="none" w:sz="0" w:space="0" w:color="auto"/>
      </w:divBdr>
    </w:div>
    <w:div w:id="1714033670">
      <w:bodyDiv w:val="1"/>
      <w:marLeft w:val="0"/>
      <w:marRight w:val="0"/>
      <w:marTop w:val="0"/>
      <w:marBottom w:val="0"/>
      <w:divBdr>
        <w:top w:val="none" w:sz="0" w:space="0" w:color="auto"/>
        <w:left w:val="none" w:sz="0" w:space="0" w:color="auto"/>
        <w:bottom w:val="none" w:sz="0" w:space="0" w:color="auto"/>
        <w:right w:val="none" w:sz="0" w:space="0" w:color="auto"/>
      </w:divBdr>
      <w:divsChild>
        <w:div w:id="2115467751">
          <w:marLeft w:val="0"/>
          <w:marRight w:val="0"/>
          <w:marTop w:val="0"/>
          <w:marBottom w:val="0"/>
          <w:divBdr>
            <w:top w:val="none" w:sz="0" w:space="0" w:color="auto"/>
            <w:left w:val="none" w:sz="0" w:space="0" w:color="auto"/>
            <w:bottom w:val="none" w:sz="0" w:space="0" w:color="auto"/>
            <w:right w:val="none" w:sz="0" w:space="0" w:color="auto"/>
          </w:divBdr>
          <w:divsChild>
            <w:div w:id="689767721">
              <w:marLeft w:val="0"/>
              <w:marRight w:val="0"/>
              <w:marTop w:val="0"/>
              <w:marBottom w:val="0"/>
              <w:divBdr>
                <w:top w:val="none" w:sz="0" w:space="0" w:color="auto"/>
                <w:left w:val="none" w:sz="0" w:space="0" w:color="auto"/>
                <w:bottom w:val="none" w:sz="0" w:space="0" w:color="auto"/>
                <w:right w:val="none" w:sz="0" w:space="0" w:color="auto"/>
              </w:divBdr>
              <w:divsChild>
                <w:div w:id="1849635067">
                  <w:marLeft w:val="0"/>
                  <w:marRight w:val="0"/>
                  <w:marTop w:val="0"/>
                  <w:marBottom w:val="0"/>
                  <w:divBdr>
                    <w:top w:val="none" w:sz="0" w:space="0" w:color="auto"/>
                    <w:left w:val="none" w:sz="0" w:space="0" w:color="auto"/>
                    <w:bottom w:val="none" w:sz="0" w:space="0" w:color="auto"/>
                    <w:right w:val="none" w:sz="0" w:space="0" w:color="auto"/>
                  </w:divBdr>
                  <w:divsChild>
                    <w:div w:id="760881614">
                      <w:marLeft w:val="0"/>
                      <w:marRight w:val="0"/>
                      <w:marTop w:val="0"/>
                      <w:marBottom w:val="0"/>
                      <w:divBdr>
                        <w:top w:val="none" w:sz="0" w:space="0" w:color="auto"/>
                        <w:left w:val="none" w:sz="0" w:space="0" w:color="auto"/>
                        <w:bottom w:val="none" w:sz="0" w:space="0" w:color="auto"/>
                        <w:right w:val="none" w:sz="0" w:space="0" w:color="auto"/>
                      </w:divBdr>
                      <w:divsChild>
                        <w:div w:id="20338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60844">
          <w:marLeft w:val="0"/>
          <w:marRight w:val="0"/>
          <w:marTop w:val="0"/>
          <w:marBottom w:val="0"/>
          <w:divBdr>
            <w:top w:val="none" w:sz="0" w:space="0" w:color="auto"/>
            <w:left w:val="none" w:sz="0" w:space="0" w:color="auto"/>
            <w:bottom w:val="none" w:sz="0" w:space="0" w:color="auto"/>
            <w:right w:val="none" w:sz="0" w:space="0" w:color="auto"/>
          </w:divBdr>
          <w:divsChild>
            <w:div w:id="1939018823">
              <w:marLeft w:val="0"/>
              <w:marRight w:val="0"/>
              <w:marTop w:val="0"/>
              <w:marBottom w:val="0"/>
              <w:divBdr>
                <w:top w:val="none" w:sz="0" w:space="0" w:color="auto"/>
                <w:left w:val="none" w:sz="0" w:space="0" w:color="auto"/>
                <w:bottom w:val="none" w:sz="0" w:space="0" w:color="auto"/>
                <w:right w:val="none" w:sz="0" w:space="0" w:color="auto"/>
              </w:divBdr>
              <w:divsChild>
                <w:div w:id="1774857083">
                  <w:marLeft w:val="0"/>
                  <w:marRight w:val="0"/>
                  <w:marTop w:val="0"/>
                  <w:marBottom w:val="0"/>
                  <w:divBdr>
                    <w:top w:val="none" w:sz="0" w:space="0" w:color="auto"/>
                    <w:left w:val="none" w:sz="0" w:space="0" w:color="auto"/>
                    <w:bottom w:val="none" w:sz="0" w:space="0" w:color="auto"/>
                    <w:right w:val="none" w:sz="0" w:space="0" w:color="auto"/>
                  </w:divBdr>
                  <w:divsChild>
                    <w:div w:id="341666342">
                      <w:marLeft w:val="0"/>
                      <w:marRight w:val="0"/>
                      <w:marTop w:val="0"/>
                      <w:marBottom w:val="0"/>
                      <w:divBdr>
                        <w:top w:val="none" w:sz="0" w:space="0" w:color="auto"/>
                        <w:left w:val="none" w:sz="0" w:space="0" w:color="auto"/>
                        <w:bottom w:val="none" w:sz="0" w:space="0" w:color="auto"/>
                        <w:right w:val="none" w:sz="0" w:space="0" w:color="auto"/>
                      </w:divBdr>
                      <w:divsChild>
                        <w:div w:id="9386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6961">
                  <w:marLeft w:val="0"/>
                  <w:marRight w:val="0"/>
                  <w:marTop w:val="0"/>
                  <w:marBottom w:val="0"/>
                  <w:divBdr>
                    <w:top w:val="none" w:sz="0" w:space="0" w:color="auto"/>
                    <w:left w:val="none" w:sz="0" w:space="0" w:color="auto"/>
                    <w:bottom w:val="none" w:sz="0" w:space="0" w:color="auto"/>
                    <w:right w:val="none" w:sz="0" w:space="0" w:color="auto"/>
                  </w:divBdr>
                  <w:divsChild>
                    <w:div w:id="2015374160">
                      <w:marLeft w:val="0"/>
                      <w:marRight w:val="0"/>
                      <w:marTop w:val="0"/>
                      <w:marBottom w:val="0"/>
                      <w:divBdr>
                        <w:top w:val="none" w:sz="0" w:space="0" w:color="auto"/>
                        <w:left w:val="none" w:sz="0" w:space="0" w:color="auto"/>
                        <w:bottom w:val="none" w:sz="0" w:space="0" w:color="auto"/>
                        <w:right w:val="none" w:sz="0" w:space="0" w:color="auto"/>
                      </w:divBdr>
                      <w:divsChild>
                        <w:div w:id="3863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ac7608a3999d40e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5a351cf719dc4ae1"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s://www.equalityhumanrights.com/en/advice-and-guidance/coronavirus-covid-19-guidance-employers-reasonable-adjustments-employees" TargetMode="External"/><Relationship Id="rId1" Type="http://schemas.openxmlformats.org/officeDocument/2006/relationships/hyperlink" Target="https://www.legislation.gov.uk/ukpga/2010/15/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5989BC40520F44B77211E38BF2DC35" ma:contentTypeVersion="4" ma:contentTypeDescription="Create a new document." ma:contentTypeScope="" ma:versionID="2a18cc05ae67f2d9385a0f503880023a">
  <xsd:schema xmlns:xsd="http://www.w3.org/2001/XMLSchema" xmlns:xs="http://www.w3.org/2001/XMLSchema" xmlns:p="http://schemas.microsoft.com/office/2006/metadata/properties" xmlns:ns2="4c0bad01-03e0-44aa-88c2-2686a40e6bd5" targetNamespace="http://schemas.microsoft.com/office/2006/metadata/properties" ma:root="true" ma:fieldsID="cf66b0bcc55be287e47e86b34fdda3a1" ns2:_="">
    <xsd:import namespace="4c0bad01-03e0-44aa-88c2-2686a40e6b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bad01-03e0-44aa-88c2-2686a40e6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0F626-281C-4012-B368-1665C906A1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293B8D-9246-44D2-BC02-881570F101C1}">
  <ds:schemaRefs>
    <ds:schemaRef ds:uri="http://schemas.microsoft.com/sharepoint/v3/contenttype/forms"/>
  </ds:schemaRefs>
</ds:datastoreItem>
</file>

<file path=customXml/itemProps3.xml><?xml version="1.0" encoding="utf-8"?>
<ds:datastoreItem xmlns:ds="http://schemas.openxmlformats.org/officeDocument/2006/customXml" ds:itemID="{C03B6F3C-FA35-4DE0-8AAE-FA5EB7252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bad01-03e0-44aa-88c2-2686a40e6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A31677-A1BB-4AD7-BF70-5D3B8E73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National Autistic Society</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Leggett</dc:creator>
  <cp:keywords/>
  <dc:description/>
  <cp:lastModifiedBy>Deborah Williams</cp:lastModifiedBy>
  <cp:revision>9</cp:revision>
  <dcterms:created xsi:type="dcterms:W3CDTF">2020-07-29T09:42:00Z</dcterms:created>
  <dcterms:modified xsi:type="dcterms:W3CDTF">2020-07-31T14:30:00Z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0x010100715989BC40520F44B77211E38BF2DC35</vt:lpwstr>
  </property>
</Properties>
</file>